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2704" w14:textId="2691D416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361820">
        <w:rPr>
          <w:rFonts w:ascii="Arial" w:hAnsi="Arial" w:cs="Arial"/>
          <w:sz w:val="22"/>
          <w:szCs w:val="22"/>
        </w:rPr>
        <w:t>5</w:t>
      </w:r>
      <w:r w:rsidR="0071359B">
        <w:rPr>
          <w:rFonts w:ascii="Arial" w:hAnsi="Arial" w:cs="Arial"/>
          <w:sz w:val="22"/>
          <w:szCs w:val="22"/>
        </w:rPr>
        <w:t>-bis</w:t>
      </w:r>
      <w:r>
        <w:rPr>
          <w:rFonts w:ascii="Arial" w:hAnsi="Arial" w:cs="Arial"/>
          <w:sz w:val="22"/>
          <w:szCs w:val="22"/>
        </w:rPr>
        <w:tab/>
      </w:r>
      <w:r w:rsidR="0085091D" w:rsidRPr="0085091D">
        <w:rPr>
          <w:rFonts w:ascii="Arial" w:hAnsi="Arial" w:cs="Arial"/>
          <w:sz w:val="22"/>
          <w:szCs w:val="22"/>
        </w:rPr>
        <w:t>R2-2403548</w:t>
      </w:r>
    </w:p>
    <w:bookmarkEnd w:id="0"/>
    <w:bookmarkEnd w:id="1"/>
    <w:p w14:paraId="0EFBAD35" w14:textId="5E7B050B" w:rsidR="00A03B5B" w:rsidRPr="00361820" w:rsidRDefault="0071359B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71359B">
        <w:rPr>
          <w:rFonts w:ascii="Arial" w:eastAsia="Malgun Gothic" w:hAnsi="Arial" w:cs="Arial"/>
          <w:sz w:val="22"/>
          <w:szCs w:val="22"/>
          <w:lang w:val="en-US" w:eastAsia="en-US"/>
        </w:rPr>
        <w:t xml:space="preserve">Changsha, China, 15 – 19 April </w:t>
      </w:r>
      <w:r w:rsidR="00361820" w:rsidRPr="00361820">
        <w:rPr>
          <w:rFonts w:ascii="Arial" w:eastAsia="Malgun Gothic" w:hAnsi="Arial" w:cs="Arial"/>
          <w:sz w:val="22"/>
          <w:szCs w:val="22"/>
          <w:lang w:val="en-US" w:eastAsia="en-US"/>
        </w:rPr>
        <w:t>2024</w:t>
      </w:r>
      <w:r w:rsidR="006F097D">
        <w:rPr>
          <w:rFonts w:ascii="Arial" w:eastAsia="Malgun Gothic" w:hAnsi="Arial" w:cs="Arial"/>
          <w:sz w:val="22"/>
          <w:szCs w:val="22"/>
          <w:lang w:val="en-US" w:eastAsia="en-US"/>
        </w:rPr>
        <w:tab/>
        <w:t xml:space="preserve">Revision of </w:t>
      </w:r>
      <w:r w:rsidR="006F097D" w:rsidRPr="006F097D">
        <w:rPr>
          <w:rFonts w:ascii="Arial" w:eastAsia="Malgun Gothic" w:hAnsi="Arial" w:cs="Arial"/>
          <w:sz w:val="22"/>
          <w:szCs w:val="22"/>
          <w:lang w:val="en-US" w:eastAsia="en-US"/>
        </w:rPr>
        <w:t>R2-2401358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684C53F7" w14:textId="77777777" w:rsidR="00D51044" w:rsidRPr="00ED06F5" w:rsidRDefault="00D51044" w:rsidP="00D51044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Pr="007F6D25">
        <w:rPr>
          <w:rFonts w:ascii="Arial" w:hAnsi="Arial" w:cs="Arial"/>
          <w:b w:val="0"/>
          <w:bCs/>
          <w:sz w:val="22"/>
        </w:rPr>
        <w:t>7.24.2 TEI proposals by RAN2</w:t>
      </w:r>
    </w:p>
    <w:p w14:paraId="533E21F1" w14:textId="77777777" w:rsidR="00D51044" w:rsidRPr="0050109B" w:rsidRDefault="00D51044" w:rsidP="00D51044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11A8F405" w14:textId="77777777" w:rsidR="00D51044" w:rsidRPr="008F7D64" w:rsidRDefault="00D51044" w:rsidP="00D51044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Pr="009E55FB">
        <w:rPr>
          <w:rFonts w:ascii="Arial" w:hAnsi="Arial" w:cs="Arial"/>
          <w:b w:val="0"/>
          <w:bCs/>
          <w:sz w:val="22"/>
          <w:lang w:val="en-US"/>
        </w:rPr>
        <w:t xml:space="preserve">MBS RedCap CFR </w:t>
      </w:r>
      <w:r>
        <w:rPr>
          <w:rFonts w:ascii="Arial" w:hAnsi="Arial" w:cs="Arial"/>
          <w:b w:val="0"/>
          <w:bCs/>
          <w:sz w:val="22"/>
          <w:lang w:val="en-US"/>
        </w:rPr>
        <w:t xml:space="preserve">in </w:t>
      </w:r>
      <w:r w:rsidRPr="009E55FB">
        <w:rPr>
          <w:rFonts w:ascii="Arial" w:hAnsi="Arial" w:cs="Arial"/>
          <w:b w:val="0"/>
          <w:bCs/>
          <w:sz w:val="22"/>
          <w:lang w:val="en-US"/>
        </w:rPr>
        <w:t>Stage 2</w:t>
      </w:r>
    </w:p>
    <w:p w14:paraId="19A612A6" w14:textId="77777777" w:rsidR="00D51044" w:rsidRPr="00A128F5" w:rsidRDefault="00D51044" w:rsidP="00D51044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BC859C5" w14:textId="77777777" w:rsidR="00D51044" w:rsidRDefault="00D51044" w:rsidP="00D51044">
      <w:pPr>
        <w:pStyle w:val="Heading1"/>
      </w:pPr>
      <w:r>
        <w:t>Introduction</w:t>
      </w:r>
    </w:p>
    <w:p w14:paraId="20288833" w14:textId="77777777" w:rsidR="00D51044" w:rsidRPr="00BA0B52" w:rsidRDefault="00D51044" w:rsidP="00D51044">
      <w:pPr>
        <w:rPr>
          <w:lang w:val="en-GB" w:eastAsia="zh-CN"/>
        </w:rPr>
      </w:pPr>
      <w:r>
        <w:rPr>
          <w:lang w:val="en-GB" w:eastAsia="zh-CN"/>
        </w:rPr>
        <w:t>In this contribution stage 2 clarifications for MBS RedCap CFR are discussed. RAN2 made several agreement that have not been explicitly captured.</w:t>
      </w:r>
    </w:p>
    <w:p w14:paraId="4DFDD7C1" w14:textId="77777777" w:rsidR="00D51044" w:rsidRDefault="00D51044" w:rsidP="00D51044">
      <w:pPr>
        <w:pStyle w:val="Heading1"/>
      </w:pPr>
      <w:bookmarkStart w:id="2" w:name="_Toc242573354"/>
      <w:r>
        <w:t>Background</w:t>
      </w:r>
    </w:p>
    <w:p w14:paraId="1E4AEF0B" w14:textId="77777777" w:rsidR="00D51044" w:rsidRDefault="00D51044" w:rsidP="00D51044">
      <w:pPr>
        <w:rPr>
          <w:rFonts w:eastAsiaTheme="minorEastAsia"/>
        </w:rPr>
      </w:pPr>
      <w:r>
        <w:rPr>
          <w:lang w:val="en-GB" w:eastAsia="zh-CN"/>
        </w:rPr>
        <w:t>In clause</w:t>
      </w:r>
      <w:r>
        <w:rPr>
          <w:rFonts w:eastAsiaTheme="minorEastAsia"/>
        </w:rPr>
        <w:t xml:space="preserve"> </w:t>
      </w:r>
      <w:r w:rsidRPr="00E96F07">
        <w:rPr>
          <w:rFonts w:eastAsiaTheme="minorEastAsia"/>
        </w:rPr>
        <w:t>16.10.6.1</w:t>
      </w:r>
      <w:r>
        <w:rPr>
          <w:lang w:val="en-GB" w:eastAsia="zh-CN"/>
        </w:rPr>
        <w:t xml:space="preserve"> in 38.300 (</w:t>
      </w:r>
      <w:r>
        <w:rPr>
          <w:rFonts w:eastAsiaTheme="minorEastAsia"/>
        </w:rPr>
        <w:t xml:space="preserve">session management for MBS broadcast) RAN3 added a short description of the </w:t>
      </w:r>
      <w:r w:rsidRPr="0040452C">
        <w:rPr>
          <w:rFonts w:eastAsiaTheme="minorEastAsia"/>
          <w:i/>
          <w:iCs/>
        </w:rPr>
        <w:t>NR RedCap UE information</w:t>
      </w:r>
      <w:r>
        <w:rPr>
          <w:rFonts w:eastAsiaTheme="minorEastAsia"/>
        </w:rPr>
        <w:t xml:space="preserve"> and that this information can be used for configuration in NG-RAN:</w:t>
      </w:r>
    </w:p>
    <w:p w14:paraId="3BC12A00" w14:textId="77777777" w:rsidR="00D51044" w:rsidRPr="0040452C" w:rsidRDefault="00D51044" w:rsidP="00D51044">
      <w:pPr>
        <w:rPr>
          <w:rFonts w:ascii="Times New Roman" w:hAnsi="Times New Roman"/>
          <w:color w:val="C45911" w:themeColor="accent2" w:themeShade="BF"/>
          <w:lang w:eastAsia="zh-CN"/>
        </w:rPr>
      </w:pPr>
      <w:r w:rsidRPr="0040452C">
        <w:rPr>
          <w:rFonts w:ascii="Times New Roman" w:hAnsi="Times New Roman"/>
          <w:color w:val="C45911" w:themeColor="accent2" w:themeShade="BF"/>
          <w:lang w:eastAsia="zh-CN"/>
        </w:rPr>
        <w:t>The 5GC may also provide information to the NG-RAN node whether the broadcast session is intended to be received by RedCap UEs only, non-RedCap UEs only or both non-RedCap and RedCap UEs. The NG-RAN may take this into account when configuring MBS session resources.</w:t>
      </w:r>
    </w:p>
    <w:p w14:paraId="7C7513E5" w14:textId="77777777" w:rsidR="00D51044" w:rsidRDefault="00D51044" w:rsidP="00D51044">
      <w:pPr>
        <w:pStyle w:val="Heading1"/>
      </w:pPr>
      <w:r>
        <w:t>Discussion</w:t>
      </w:r>
      <w:bookmarkEnd w:id="2"/>
    </w:p>
    <w:p w14:paraId="3289267D" w14:textId="77777777" w:rsidR="00D51044" w:rsidRDefault="00D51044" w:rsidP="00D51044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MBS RedCap CFR</w:t>
      </w:r>
    </w:p>
    <w:p w14:paraId="52964B45" w14:textId="77777777" w:rsidR="00D51044" w:rsidRDefault="00D51044" w:rsidP="00D51044">
      <w:pPr>
        <w:rPr>
          <w:lang w:val="en-GB" w:eastAsia="zh-CN"/>
        </w:rPr>
      </w:pPr>
      <w:r>
        <w:rPr>
          <w:lang w:val="en-GB" w:eastAsia="zh-CN"/>
        </w:rPr>
        <w:t>The MBS RedCap CFR is only described in 38.331 [1]. We think it would be good to have a short description in 38.300 for MBS RedCap CFR (e.g. single sentence):</w:t>
      </w:r>
    </w:p>
    <w:p w14:paraId="6AD2894E" w14:textId="77777777" w:rsidR="00D51044" w:rsidRPr="0018365A" w:rsidRDefault="00D51044" w:rsidP="00D51044">
      <w:pPr>
        <w:pStyle w:val="Proposal"/>
      </w:pPr>
      <w:bookmarkStart w:id="3" w:name="_Toc163196594"/>
      <w:r>
        <w:t>Add a short description about MBS RedCap CFR to 38.300</w:t>
      </w:r>
      <w:r w:rsidRPr="0018365A">
        <w:t>.</w:t>
      </w:r>
      <w:bookmarkEnd w:id="3"/>
      <w:r w:rsidRPr="0018365A">
        <w:t xml:space="preserve"> </w:t>
      </w:r>
    </w:p>
    <w:p w14:paraId="29EA5D1D" w14:textId="77777777" w:rsidR="00D51044" w:rsidRDefault="00D51044" w:rsidP="00D51044">
      <w:pPr>
        <w:rPr>
          <w:lang w:val="en-GB" w:eastAsia="zh-CN"/>
        </w:rPr>
      </w:pPr>
      <w:r>
        <w:rPr>
          <w:lang w:val="en-GB" w:eastAsia="zh-CN"/>
        </w:rPr>
        <w:t xml:space="preserve">For example in clause </w:t>
      </w:r>
      <w:r w:rsidRPr="00E96F07">
        <w:rPr>
          <w:rFonts w:eastAsiaTheme="minorEastAsia"/>
        </w:rPr>
        <w:t>16.10.6.1</w:t>
      </w:r>
      <w:r>
        <w:rPr>
          <w:rFonts w:eastAsiaTheme="minorEastAsia"/>
        </w:rPr>
        <w:t xml:space="preserve"> in 38.300</w:t>
      </w:r>
      <w:r>
        <w:rPr>
          <w:lang w:val="en-GB" w:eastAsia="zh-CN"/>
        </w:rPr>
        <w:t>:</w:t>
      </w:r>
    </w:p>
    <w:p w14:paraId="1F02EB0B" w14:textId="77777777" w:rsidR="00D51044" w:rsidRPr="00E70FB3" w:rsidRDefault="00D51044" w:rsidP="00D51044">
      <w:pPr>
        <w:rPr>
          <w:rFonts w:ascii="Times New Roman" w:hAnsi="Times New Roman"/>
          <w:lang w:val="en-GB" w:eastAsia="zh-CN"/>
        </w:rPr>
      </w:pPr>
      <w:ins w:id="4" w:author="Ericsson (Martin)" w:date="2024-02-18T11:28:00Z">
        <w:r w:rsidRPr="00E70FB3">
          <w:rPr>
            <w:rFonts w:ascii="Times New Roman" w:hAnsi="Times New Roman"/>
            <w:lang w:val="en-GB" w:eastAsia="zh-CN"/>
          </w:rPr>
          <w:t xml:space="preserve">The NG-RAN node may configure an additional RedCap CFR when </w:t>
        </w:r>
        <w:r>
          <w:rPr>
            <w:rFonts w:ascii="Times New Roman" w:hAnsi="Times New Roman"/>
            <w:lang w:val="en-GB" w:eastAsia="zh-CN"/>
          </w:rPr>
          <w:t xml:space="preserve">the bandwidth of the </w:t>
        </w:r>
        <w:r w:rsidRPr="00E70FB3">
          <w:rPr>
            <w:rFonts w:ascii="Times New Roman" w:hAnsi="Times New Roman"/>
            <w:lang w:val="en-GB" w:eastAsia="zh-CN"/>
          </w:rPr>
          <w:t>configured CFR</w:t>
        </w:r>
        <w:r>
          <w:rPr>
            <w:rFonts w:ascii="Times New Roman" w:hAnsi="Times New Roman"/>
            <w:lang w:val="en-GB" w:eastAsia="zh-CN"/>
          </w:rPr>
          <w:t xml:space="preserve"> is outside the RedCap UE capability</w:t>
        </w:r>
      </w:ins>
      <w:ins w:id="5" w:author="Ericsson (Martin)" w:date="2024-02-14T09:54:00Z">
        <w:r w:rsidRPr="00E70FB3">
          <w:rPr>
            <w:rFonts w:ascii="Times New Roman" w:hAnsi="Times New Roman"/>
            <w:lang w:val="en-GB" w:eastAsia="zh-CN"/>
          </w:rPr>
          <w:t>.</w:t>
        </w:r>
      </w:ins>
    </w:p>
    <w:p w14:paraId="4DFFBFBD" w14:textId="77777777" w:rsidR="00D51044" w:rsidRPr="00012DAA" w:rsidRDefault="00D51044" w:rsidP="00D51044">
      <w:pPr>
        <w:rPr>
          <w:b/>
          <w:bCs/>
          <w:lang w:val="en-GB" w:eastAsia="zh-CN"/>
        </w:rPr>
      </w:pPr>
      <w:r w:rsidRPr="00012DAA">
        <w:rPr>
          <w:b/>
          <w:bCs/>
          <w:lang w:val="en-GB" w:eastAsia="zh-CN"/>
        </w:rPr>
        <w:t>One CFR at a time</w:t>
      </w:r>
    </w:p>
    <w:p w14:paraId="676B9F15" w14:textId="77777777" w:rsidR="00D51044" w:rsidRDefault="00D51044" w:rsidP="00D51044">
      <w:pPr>
        <w:rPr>
          <w:lang w:val="en-GB" w:eastAsia="zh-CN"/>
        </w:rPr>
      </w:pPr>
      <w:bookmarkStart w:id="6" w:name="_Hlk159146706"/>
      <w:r>
        <w:rPr>
          <w:lang w:val="en-GB" w:eastAsia="zh-CN"/>
        </w:rPr>
        <w:t>In RAN2#124 it was agreed:</w:t>
      </w:r>
    </w:p>
    <w:p w14:paraId="26C2D846" w14:textId="77777777" w:rsidR="00D51044" w:rsidRPr="0040452C" w:rsidRDefault="00D51044" w:rsidP="00D51044">
      <w:pPr>
        <w:numPr>
          <w:ilvl w:val="0"/>
          <w:numId w:val="46"/>
        </w:numPr>
        <w:rPr>
          <w:rFonts w:ascii="Times New Roman" w:hAnsi="Times New Roman"/>
          <w:color w:val="C45911" w:themeColor="accent2" w:themeShade="BF"/>
          <w:szCs w:val="20"/>
          <w:lang w:val="en-SE" w:eastAsia="zh-CN"/>
        </w:rPr>
      </w:pPr>
      <w:r w:rsidRPr="0040452C">
        <w:rPr>
          <w:rFonts w:ascii="Times New Roman" w:hAnsi="Times New Roman"/>
          <w:color w:val="C45911" w:themeColor="accent2" w:themeShade="BF"/>
          <w:szCs w:val="20"/>
          <w:lang w:val="en-GB" w:eastAsia="zh-CN"/>
        </w:rPr>
        <w:t xml:space="preserve">A Rel-18 RedCap and </w:t>
      </w:r>
      <w:proofErr w:type="spellStart"/>
      <w:r w:rsidRPr="0040452C">
        <w:rPr>
          <w:rFonts w:ascii="Times New Roman" w:hAnsi="Times New Roman"/>
          <w:color w:val="C45911" w:themeColor="accent2" w:themeShade="BF"/>
          <w:szCs w:val="20"/>
          <w:lang w:val="en-GB" w:eastAsia="zh-CN"/>
        </w:rPr>
        <w:t>eRedCap</w:t>
      </w:r>
      <w:proofErr w:type="spellEnd"/>
      <w:r w:rsidRPr="0040452C">
        <w:rPr>
          <w:rFonts w:ascii="Times New Roman" w:hAnsi="Times New Roman"/>
          <w:color w:val="C45911" w:themeColor="accent2" w:themeShade="BF"/>
          <w:szCs w:val="20"/>
          <w:lang w:val="en-GB" w:eastAsia="zh-CN"/>
        </w:rPr>
        <w:t xml:space="preserve"> UE that supports MBS broadcast shall also support configuration of RedCap CFR for MBS broadcast. The UE only monitors one CFR at a time, i.e. it monitors the RedCap CFR if configured, otherwise the default CFR if the BW of the default CFR is within UE capability limit.</w:t>
      </w:r>
    </w:p>
    <w:bookmarkEnd w:id="6"/>
    <w:p w14:paraId="1BEFC1A2" w14:textId="77777777" w:rsidR="00D51044" w:rsidRDefault="00D51044" w:rsidP="00D51044">
      <w:pPr>
        <w:rPr>
          <w:lang w:val="en-GB" w:eastAsia="zh-CN"/>
        </w:rPr>
      </w:pPr>
      <w:r>
        <w:rPr>
          <w:lang w:val="en-GB" w:eastAsia="zh-CN"/>
        </w:rPr>
        <w:t>It is proposed to capture the agreement for UE capability in 38.306:</w:t>
      </w:r>
    </w:p>
    <w:p w14:paraId="57E43346" w14:textId="77777777" w:rsidR="00D51044" w:rsidRPr="00BC361D" w:rsidRDefault="00D51044" w:rsidP="00D51044">
      <w:pPr>
        <w:pStyle w:val="Proposal"/>
        <w:spacing w:after="240"/>
        <w:ind w:right="-563"/>
      </w:pPr>
      <w:bookmarkStart w:id="7" w:name="_Toc163196595"/>
      <w:r>
        <w:t>Clarify in 38.306 that a RedCap UE supporting MBS broadcast also supports RedCap CFR.</w:t>
      </w:r>
      <w:bookmarkEnd w:id="7"/>
      <w:r>
        <w:t xml:space="preserve"> </w:t>
      </w:r>
    </w:p>
    <w:p w14:paraId="688FF2F2" w14:textId="77777777" w:rsidR="00D51044" w:rsidRDefault="00D51044" w:rsidP="00D51044">
      <w:pPr>
        <w:rPr>
          <w:lang w:val="en-GB" w:eastAsia="zh-CN"/>
        </w:rPr>
      </w:pPr>
      <w:r>
        <w:rPr>
          <w:lang w:val="en-GB" w:eastAsia="zh-CN"/>
        </w:rPr>
        <w:t>MBS broadcast is an optional feature without UE capability signalling (clause 5.1 in 38.306):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D51044" w:rsidRPr="00BC361D" w14:paraId="38482BE0" w14:textId="77777777" w:rsidTr="005F6827">
        <w:trPr>
          <w:cantSplit/>
          <w:tblHeader/>
        </w:trPr>
        <w:tc>
          <w:tcPr>
            <w:tcW w:w="9630" w:type="dxa"/>
          </w:tcPr>
          <w:p w14:paraId="75682B0B" w14:textId="77777777" w:rsidR="00D51044" w:rsidRPr="00BC361D" w:rsidRDefault="00D51044" w:rsidP="005F6827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BC361D">
              <w:rPr>
                <w:rFonts w:ascii="Times New Roman" w:hAnsi="Times New Roman"/>
                <w:sz w:val="16"/>
                <w:szCs w:val="16"/>
              </w:rPr>
              <w:lastRenderedPageBreak/>
              <w:t>Definitions for feature</w:t>
            </w:r>
          </w:p>
        </w:tc>
      </w:tr>
      <w:tr w:rsidR="00D51044" w:rsidRPr="00BC361D" w14:paraId="1085AEAD" w14:textId="77777777" w:rsidTr="005F6827">
        <w:trPr>
          <w:cantSplit/>
          <w:tblHeader/>
        </w:trPr>
        <w:tc>
          <w:tcPr>
            <w:tcW w:w="9630" w:type="dxa"/>
          </w:tcPr>
          <w:p w14:paraId="43C7F2FD" w14:textId="77777777" w:rsidR="00D51044" w:rsidRPr="00BC361D" w:rsidRDefault="00D51044" w:rsidP="005F6827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C36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Broadcast reception</w:t>
            </w:r>
          </w:p>
          <w:p w14:paraId="68C199BE" w14:textId="77777777" w:rsidR="00D51044" w:rsidRPr="00BC361D" w:rsidRDefault="00D51044" w:rsidP="005F6827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C361D">
              <w:rPr>
                <w:rFonts w:ascii="Times New Roman" w:hAnsi="Times New Roman" w:cs="Times New Roman"/>
                <w:sz w:val="16"/>
                <w:szCs w:val="16"/>
              </w:rPr>
              <w:t>It is optional for UE to support broadcast reception as specified in TS 38.331 [9]. A UE that supports the feature shall also support:</w:t>
            </w:r>
          </w:p>
          <w:p w14:paraId="6633F2F3" w14:textId="77777777" w:rsidR="00D51044" w:rsidRPr="00BC361D" w:rsidRDefault="00D51044" w:rsidP="005F682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Group-common PDCCH/PDSCH for broadcast with CRC scrambled by MCCH-RNTI;</w:t>
            </w:r>
          </w:p>
          <w:p w14:paraId="71FC47D0" w14:textId="77777777" w:rsidR="00D51044" w:rsidRPr="00BC361D" w:rsidRDefault="00D51044" w:rsidP="005F682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Group-common PDCCH/PDSCH for broadcast with CRC scrambled by G-RNTI(s) for MTCH;</w:t>
            </w:r>
          </w:p>
          <w:p w14:paraId="765BFA35" w14:textId="77777777" w:rsidR="00D51044" w:rsidRPr="00BC361D" w:rsidRDefault="00D51044" w:rsidP="005F682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CFR configuration for broadcast;</w:t>
            </w:r>
          </w:p>
          <w:p w14:paraId="419AC900" w14:textId="77777777" w:rsidR="00D51044" w:rsidRPr="00BC361D" w:rsidRDefault="00D51044" w:rsidP="005F682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CORESET and common search space for broadcast;</w:t>
            </w:r>
          </w:p>
          <w:p w14:paraId="6A1DE7AE" w14:textId="77777777" w:rsidR="00D51044" w:rsidRPr="00BC361D" w:rsidRDefault="00D51044" w:rsidP="005F682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DCI format 4_0 with CRC scrambled with G-RNTI/MCCH-RNTI for broadcast;</w:t>
            </w:r>
          </w:p>
          <w:p w14:paraId="184DE085" w14:textId="77777777" w:rsidR="00D51044" w:rsidRPr="00BC361D" w:rsidRDefault="00D51044" w:rsidP="005F682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Inter-slot TDM between unicast PDSCH and MCCH group-common PDSCH or MTCH group-common PDSCH, or between MCCH group-common PDSCH and MTCH group-common PDSCH, or among unicast PDSCH and MCCH group-common PDSCH and MTCH group-common PDSCH in different slots;</w:t>
            </w:r>
          </w:p>
          <w:p w14:paraId="7EAB0DC7" w14:textId="77777777" w:rsidR="00D51044" w:rsidRPr="00BC361D" w:rsidRDefault="00D51044" w:rsidP="005F682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MCCH change notification indication via DCI;</w:t>
            </w:r>
          </w:p>
          <w:p w14:paraId="033C85BB" w14:textId="77777777" w:rsidR="00D51044" w:rsidRPr="00BC361D" w:rsidRDefault="00D51044" w:rsidP="005F682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RRC configured slot-level repetition up to 8 for MTCH;</w:t>
            </w:r>
          </w:p>
          <w:p w14:paraId="43E302EB" w14:textId="77777777" w:rsidR="00D51044" w:rsidRPr="00BC361D" w:rsidRDefault="00D51044" w:rsidP="005F682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One G-RNTI per UE is supported for broadcast reception;</w:t>
            </w:r>
          </w:p>
          <w:p w14:paraId="76F3BCC0" w14:textId="77777777" w:rsidR="00D51044" w:rsidRPr="00BC361D" w:rsidRDefault="00D51044" w:rsidP="005F682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Support of </w:t>
            </w:r>
            <w:proofErr w:type="spellStart"/>
            <w:r w:rsidRPr="00BC361D">
              <w:rPr>
                <w:sz w:val="16"/>
                <w:szCs w:val="16"/>
              </w:rPr>
              <w:t>FDMed</w:t>
            </w:r>
            <w:proofErr w:type="spellEnd"/>
            <w:r w:rsidRPr="00BC361D">
              <w:rPr>
                <w:sz w:val="16"/>
                <w:szCs w:val="16"/>
              </w:rPr>
              <w:t xml:space="preserve"> MCCH and PBCH;</w:t>
            </w:r>
          </w:p>
          <w:p w14:paraId="7F9CF840" w14:textId="77777777" w:rsidR="00D51044" w:rsidRPr="00BC361D" w:rsidRDefault="00D51044" w:rsidP="005F682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Support of up to 64QAM for FR1/FR2;</w:t>
            </w:r>
          </w:p>
          <w:p w14:paraId="43EC9BAC" w14:textId="77777777" w:rsidR="00D51044" w:rsidRPr="00BC361D" w:rsidRDefault="00D51044" w:rsidP="005F682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4 broadcast MRBs as the minimum number;</w:t>
            </w:r>
          </w:p>
          <w:p w14:paraId="671CE907" w14:textId="77777777" w:rsidR="00D51044" w:rsidRPr="00BC361D" w:rsidRDefault="00D51044" w:rsidP="005F682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PDCP 12 bits SN;</w:t>
            </w:r>
          </w:p>
          <w:p w14:paraId="5B249FB0" w14:textId="77777777" w:rsidR="00D51044" w:rsidRPr="00BC361D" w:rsidRDefault="00D51044" w:rsidP="005F682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ROHC with profiles 0x0000, 0x0001 and 0x0002;</w:t>
            </w:r>
          </w:p>
          <w:p w14:paraId="270EFD3A" w14:textId="77777777" w:rsidR="00D51044" w:rsidRPr="00BC361D" w:rsidRDefault="00D51044" w:rsidP="005F682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4 ROHC context sessions;</w:t>
            </w:r>
          </w:p>
          <w:p w14:paraId="05156F31" w14:textId="77777777" w:rsidR="00D51044" w:rsidRPr="00BC361D" w:rsidRDefault="00D51044" w:rsidP="005F682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RLC UM with 6 bits SN;</w:t>
            </w:r>
          </w:p>
          <w:p w14:paraId="22576B77" w14:textId="77777777" w:rsidR="00D51044" w:rsidRPr="00BC361D" w:rsidRDefault="00D51044" w:rsidP="005F682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RLC UM with 12 bits SN;</w:t>
            </w:r>
          </w:p>
          <w:p w14:paraId="0EC284B5" w14:textId="77777777" w:rsidR="00D51044" w:rsidRDefault="00D51044" w:rsidP="005F6827">
            <w:pPr>
              <w:pStyle w:val="B1"/>
              <w:spacing w:after="60"/>
              <w:rPr>
                <w:ins w:id="8" w:author="Ericsson (Martin)" w:date="2024-02-18T11:11:00Z"/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DRX with long DRX cycle for MBS broadcast as specified in TS 38.321 [8].</w:t>
            </w:r>
          </w:p>
          <w:p w14:paraId="5769CA60" w14:textId="77777777" w:rsidR="00D51044" w:rsidRPr="00BC361D" w:rsidRDefault="00D51044" w:rsidP="005F6827">
            <w:pPr>
              <w:pStyle w:val="B1"/>
              <w:spacing w:after="60"/>
              <w:ind w:left="0" w:firstLine="0"/>
              <w:rPr>
                <w:sz w:val="16"/>
                <w:szCs w:val="16"/>
              </w:rPr>
            </w:pPr>
            <w:ins w:id="9" w:author="Ericsson (Martin)" w:date="2024-02-18T11:11:00Z">
              <w:r>
                <w:rPr>
                  <w:sz w:val="16"/>
                  <w:szCs w:val="16"/>
                </w:rPr>
                <w:t xml:space="preserve">A RedCap UE supporting </w:t>
              </w:r>
              <w:r w:rsidRPr="00BC361D">
                <w:rPr>
                  <w:i/>
                  <w:iCs/>
                  <w:sz w:val="16"/>
                  <w:szCs w:val="16"/>
                </w:rPr>
                <w:t>Broadca</w:t>
              </w:r>
            </w:ins>
            <w:ins w:id="10" w:author="Ericsson (Martin)" w:date="2024-02-18T11:12:00Z">
              <w:r w:rsidRPr="00BC361D">
                <w:rPr>
                  <w:i/>
                  <w:iCs/>
                  <w:sz w:val="16"/>
                  <w:szCs w:val="16"/>
                </w:rPr>
                <w:t>st reception</w:t>
              </w:r>
              <w:r>
                <w:rPr>
                  <w:sz w:val="16"/>
                  <w:szCs w:val="16"/>
                </w:rPr>
                <w:t xml:space="preserve"> also supports </w:t>
              </w:r>
            </w:ins>
            <w:ins w:id="11" w:author="Ericsson (Martin)" w:date="2024-02-18T11:15:00Z">
              <w:r w:rsidRPr="00341B77">
                <w:rPr>
                  <w:i/>
                  <w:iCs/>
                  <w:sz w:val="16"/>
                  <w:szCs w:val="16"/>
                </w:rPr>
                <w:t>cfr-ConfigMCCH-MTCH-RedCap-r18</w:t>
              </w:r>
              <w:r w:rsidRPr="00341B77">
                <w:rPr>
                  <w:sz w:val="16"/>
                  <w:szCs w:val="16"/>
                </w:rPr>
                <w:t xml:space="preserve"> and </w:t>
              </w:r>
              <w:r w:rsidRPr="00341B77">
                <w:rPr>
                  <w:i/>
                  <w:iCs/>
                  <w:sz w:val="16"/>
                  <w:szCs w:val="16"/>
                </w:rPr>
                <w:t>mcch-ConfigRedCap-r18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</w:tbl>
    <w:p w14:paraId="738AE89A" w14:textId="77777777" w:rsidR="00D51044" w:rsidRDefault="00D51044" w:rsidP="00D51044">
      <w:pPr>
        <w:spacing w:before="200"/>
        <w:rPr>
          <w:lang w:val="en-GB" w:eastAsia="zh-CN"/>
        </w:rPr>
      </w:pPr>
      <w:r>
        <w:rPr>
          <w:lang w:val="en-GB" w:eastAsia="zh-CN"/>
        </w:rPr>
        <w:t>And it is proposed to capture the CFR monitoring requirements in 38.300:</w:t>
      </w:r>
    </w:p>
    <w:p w14:paraId="330A6045" w14:textId="77777777" w:rsidR="00D51044" w:rsidRPr="0018365A" w:rsidRDefault="00D51044" w:rsidP="00D51044">
      <w:pPr>
        <w:pStyle w:val="Proposal"/>
      </w:pPr>
      <w:bookmarkStart w:id="12" w:name="_Toc163196596"/>
      <w:r>
        <w:t>Capture in 38.300 that a UE only monitors one CFR at a time. A RedCap UE monitors the RedCap CFR, if configured, otherwise the default CFR if the bandwidth of the default CFR is within the UE capability</w:t>
      </w:r>
      <w:r w:rsidRPr="0018365A">
        <w:t>.</w:t>
      </w:r>
      <w:bookmarkEnd w:id="12"/>
      <w:r w:rsidRPr="0018365A">
        <w:t xml:space="preserve"> </w:t>
      </w:r>
    </w:p>
    <w:p w14:paraId="301C0884" w14:textId="77777777" w:rsidR="00D51044" w:rsidRDefault="00D51044" w:rsidP="00D51044">
      <w:pPr>
        <w:rPr>
          <w:lang w:val="en-GB" w:eastAsia="zh-CN"/>
        </w:rPr>
      </w:pPr>
      <w:r>
        <w:rPr>
          <w:lang w:val="en-GB" w:eastAsia="zh-CN"/>
        </w:rPr>
        <w:t xml:space="preserve">For example in clause </w:t>
      </w:r>
      <w:r w:rsidRPr="00E96F07">
        <w:rPr>
          <w:rFonts w:eastAsiaTheme="minorEastAsia"/>
        </w:rPr>
        <w:t>16.10.6.1</w:t>
      </w:r>
      <w:r>
        <w:rPr>
          <w:rFonts w:eastAsiaTheme="minorEastAsia"/>
        </w:rPr>
        <w:t xml:space="preserve"> in 38.300</w:t>
      </w:r>
      <w:r>
        <w:rPr>
          <w:lang w:val="en-GB" w:eastAsia="zh-CN"/>
        </w:rPr>
        <w:t>:</w:t>
      </w:r>
    </w:p>
    <w:p w14:paraId="3E7F7470" w14:textId="77777777" w:rsidR="00D51044" w:rsidRPr="00F43775" w:rsidRDefault="00D51044" w:rsidP="00D51044">
      <w:pPr>
        <w:rPr>
          <w:rFonts w:ascii="Times New Roman" w:hAnsi="Times New Roman"/>
          <w:lang w:val="en-GB" w:eastAsia="zh-CN"/>
        </w:rPr>
      </w:pPr>
      <w:ins w:id="13" w:author="Ericsson (Martin)" w:date="2024-02-14T10:04:00Z">
        <w:r w:rsidRPr="00F43775">
          <w:rPr>
            <w:rFonts w:ascii="Times New Roman" w:hAnsi="Times New Roman"/>
            <w:lang w:val="en-GB" w:eastAsia="zh-CN"/>
          </w:rPr>
          <w:t>A UE only monitors one CFR at a time. A RedCap UE monitors the RedCap CFR, if configured, otherwise it monitors the default CFR, if the bandwidth of the default CFR is within the UE capability.</w:t>
        </w:r>
      </w:ins>
    </w:p>
    <w:p w14:paraId="3AA2C747" w14:textId="77777777" w:rsidR="00D51044" w:rsidRPr="00012DAA" w:rsidRDefault="00D51044" w:rsidP="00D51044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Network scheduling in overlapping region of RedCap and default CFR</w:t>
      </w:r>
    </w:p>
    <w:p w14:paraId="11C3B96D" w14:textId="77777777" w:rsidR="00D51044" w:rsidRDefault="00D51044" w:rsidP="00D51044">
      <w:pPr>
        <w:rPr>
          <w:lang w:val="en-GB" w:eastAsia="zh-CN"/>
        </w:rPr>
      </w:pPr>
      <w:r>
        <w:rPr>
          <w:lang w:val="en-GB" w:eastAsia="zh-CN"/>
        </w:rPr>
        <w:t>During RAN2#122 it was discussed that there could be problems when the same PDSCH is scheduled in the overlapping region of the RedCap and default CFR:</w:t>
      </w:r>
    </w:p>
    <w:p w14:paraId="1CAD3AC7" w14:textId="77777777" w:rsidR="00D51044" w:rsidRDefault="00D51044" w:rsidP="00D51044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0061A6B3" wp14:editId="3D44C691">
            <wp:extent cx="3006547" cy="1942641"/>
            <wp:effectExtent l="0" t="0" r="381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7478" t="26475" r="52615" b="39171"/>
                    <a:stretch/>
                  </pic:blipFill>
                  <pic:spPr bwMode="auto">
                    <a:xfrm>
                      <a:off x="0" y="0"/>
                      <a:ext cx="3012267" cy="19463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B4B644" w14:textId="77777777" w:rsidR="00D51044" w:rsidRDefault="00D51044" w:rsidP="00D51044">
      <w:pPr>
        <w:rPr>
          <w:lang w:val="en-GB" w:eastAsia="zh-CN"/>
        </w:rPr>
      </w:pPr>
      <w:r>
        <w:rPr>
          <w:lang w:val="en-GB" w:eastAsia="zh-CN"/>
        </w:rPr>
        <w:t xml:space="preserve">It was discussed that when </w:t>
      </w:r>
      <w:r w:rsidRPr="00184EF9">
        <w:rPr>
          <w:lang w:val="en-GB" w:eastAsia="zh-CN"/>
        </w:rPr>
        <w:t>two DCIs scheduling the same PDSCH resource in the overlapping region</w:t>
      </w:r>
      <w:r>
        <w:rPr>
          <w:lang w:val="en-GB" w:eastAsia="zh-CN"/>
        </w:rPr>
        <w:t xml:space="preserve"> [2]:</w:t>
      </w:r>
    </w:p>
    <w:p w14:paraId="7BC11D99" w14:textId="77777777" w:rsidR="00D51044" w:rsidRPr="00184EF9" w:rsidRDefault="00D51044" w:rsidP="00D51044">
      <w:pPr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i/>
          <w:iCs/>
          <w:lang w:val="en-SE" w:eastAsia="zh-CN"/>
        </w:rPr>
      </w:pPr>
      <w:r w:rsidRPr="00184EF9">
        <w:rPr>
          <w:rFonts w:ascii="Times New Roman" w:hAnsi="Times New Roman"/>
          <w:i/>
          <w:iCs/>
          <w:lang w:eastAsia="zh-CN"/>
        </w:rPr>
        <w:t>Failure to indicate the Frequency domain resource assignment field in the DCI</w:t>
      </w:r>
    </w:p>
    <w:p w14:paraId="3A99810D" w14:textId="77777777" w:rsidR="00D51044" w:rsidRPr="00184EF9" w:rsidRDefault="00D51044" w:rsidP="00D51044">
      <w:pPr>
        <w:numPr>
          <w:ilvl w:val="0"/>
          <w:numId w:val="44"/>
        </w:numPr>
        <w:rPr>
          <w:rFonts w:ascii="Times New Roman" w:hAnsi="Times New Roman"/>
          <w:i/>
          <w:iCs/>
          <w:lang w:val="en-SE" w:eastAsia="zh-CN"/>
        </w:rPr>
      </w:pPr>
      <w:r w:rsidRPr="00184EF9">
        <w:rPr>
          <w:rFonts w:ascii="Times New Roman" w:hAnsi="Times New Roman"/>
          <w:i/>
          <w:iCs/>
          <w:lang w:eastAsia="zh-CN"/>
        </w:rPr>
        <w:t>UE may receive an unexpected DCI if two separate DCIs are scheduled in the overlapping frequency area.</w:t>
      </w:r>
    </w:p>
    <w:p w14:paraId="2DF89CFA" w14:textId="77777777" w:rsidR="00D51044" w:rsidRDefault="00D51044" w:rsidP="00D51044">
      <w:pPr>
        <w:rPr>
          <w:lang w:val="en-GB" w:eastAsia="zh-CN"/>
        </w:rPr>
      </w:pPr>
      <w:r>
        <w:rPr>
          <w:lang w:val="en-GB" w:eastAsia="zh-CN"/>
        </w:rPr>
        <w:lastRenderedPageBreak/>
        <w:t>RAN2 agreed that the NW would prevent such problems in the UE:</w:t>
      </w:r>
    </w:p>
    <w:p w14:paraId="35AAE0B6" w14:textId="77777777" w:rsidR="00D51044" w:rsidRPr="00F61F51" w:rsidRDefault="00D51044" w:rsidP="00D51044">
      <w:pPr>
        <w:pStyle w:val="Agreement"/>
        <w:numPr>
          <w:ilvl w:val="0"/>
          <w:numId w:val="45"/>
        </w:numPr>
        <w:tabs>
          <w:tab w:val="num" w:pos="9990"/>
        </w:tabs>
        <w:autoSpaceDN w:val="0"/>
        <w:spacing w:before="0" w:after="200"/>
        <w:rPr>
          <w:rFonts w:ascii="Times New Roman" w:hAnsi="Times New Roman" w:cs="Times New Roman"/>
          <w:b w:val="0"/>
          <w:bCs w:val="0"/>
          <w:color w:val="C55A11"/>
          <w:lang w:val="en-GB"/>
        </w:rPr>
      </w:pPr>
      <w:r w:rsidRPr="00F61F51">
        <w:rPr>
          <w:rFonts w:ascii="Times New Roman" w:hAnsi="Times New Roman" w:cs="Times New Roman"/>
          <w:b w:val="0"/>
          <w:bCs w:val="0"/>
          <w:color w:val="C55A11"/>
          <w:lang w:val="en-GB"/>
        </w:rPr>
        <w:t>Network shall ensure that the UE doesn’t receive DCIs targeting different CFR for same GRNTI.</w:t>
      </w:r>
    </w:p>
    <w:p w14:paraId="777B814D" w14:textId="77777777" w:rsidR="00D51044" w:rsidRDefault="00D51044" w:rsidP="00D51044">
      <w:pPr>
        <w:rPr>
          <w:lang w:val="en-GB" w:eastAsia="zh-CN"/>
        </w:rPr>
      </w:pPr>
      <w:r>
        <w:rPr>
          <w:lang w:val="en-GB" w:eastAsia="zh-CN"/>
        </w:rPr>
        <w:t>However this agreement has not been captured:</w:t>
      </w:r>
    </w:p>
    <w:p w14:paraId="581C6959" w14:textId="77777777" w:rsidR="00D51044" w:rsidRPr="0018365A" w:rsidRDefault="00D51044" w:rsidP="00D51044">
      <w:pPr>
        <w:pStyle w:val="Proposal"/>
      </w:pPr>
      <w:bookmarkStart w:id="14" w:name="_Toc163196597"/>
      <w:r>
        <w:t xml:space="preserve">Clarify in 38.300 that the NR-RAN node </w:t>
      </w:r>
      <w:r w:rsidRPr="00B10E3E">
        <w:t>ensures that the UE does not receive two DCIs for the same G-RNTI</w:t>
      </w:r>
      <w:r>
        <w:t>.</w:t>
      </w:r>
      <w:bookmarkEnd w:id="14"/>
    </w:p>
    <w:p w14:paraId="55025745" w14:textId="77777777" w:rsidR="00D51044" w:rsidRDefault="00D51044" w:rsidP="00D51044">
      <w:pPr>
        <w:rPr>
          <w:lang w:val="en-GB" w:eastAsia="zh-CN"/>
        </w:rPr>
      </w:pPr>
      <w:r>
        <w:rPr>
          <w:lang w:val="en-GB" w:eastAsia="zh-CN"/>
        </w:rPr>
        <w:t xml:space="preserve">For example in clause </w:t>
      </w:r>
      <w:r w:rsidRPr="00E96F07">
        <w:rPr>
          <w:rFonts w:eastAsiaTheme="minorEastAsia"/>
        </w:rPr>
        <w:t>16.10.6.1</w:t>
      </w:r>
      <w:r>
        <w:rPr>
          <w:rFonts w:eastAsiaTheme="minorEastAsia"/>
        </w:rPr>
        <w:t xml:space="preserve"> in 38.300</w:t>
      </w:r>
      <w:r>
        <w:rPr>
          <w:lang w:val="en-GB" w:eastAsia="zh-CN"/>
        </w:rPr>
        <w:t>:</w:t>
      </w:r>
    </w:p>
    <w:p w14:paraId="55DAC709" w14:textId="77777777" w:rsidR="00D51044" w:rsidRPr="00184EF9" w:rsidRDefault="00D51044" w:rsidP="00D51044">
      <w:pPr>
        <w:rPr>
          <w:ins w:id="15" w:author="Ericsson (Martin)" w:date="2024-02-14T10:14:00Z"/>
          <w:rFonts w:ascii="Times New Roman" w:hAnsi="Times New Roman"/>
          <w:lang w:val="en-GB" w:eastAsia="zh-CN"/>
        </w:rPr>
      </w:pPr>
      <w:ins w:id="16" w:author="Ericsson (Martin)" w:date="2024-02-14T10:14:00Z">
        <w:r w:rsidRPr="00184EF9">
          <w:rPr>
            <w:rFonts w:ascii="Times New Roman" w:hAnsi="Times New Roman"/>
            <w:lang w:val="en-GB" w:eastAsia="zh-CN"/>
          </w:rPr>
          <w:t xml:space="preserve">The NG-RAN node ensures that </w:t>
        </w:r>
      </w:ins>
      <w:ins w:id="17" w:author="Ericsson (Martin)" w:date="2024-02-18T11:28:00Z">
        <w:r>
          <w:rPr>
            <w:rFonts w:ascii="Times New Roman" w:hAnsi="Times New Roman"/>
            <w:lang w:val="en-GB" w:eastAsia="zh-CN"/>
          </w:rPr>
          <w:t>a</w:t>
        </w:r>
      </w:ins>
      <w:ins w:id="18" w:author="Ericsson (Martin)" w:date="2024-02-14T10:14:00Z">
        <w:r w:rsidRPr="00184EF9">
          <w:rPr>
            <w:rFonts w:ascii="Times New Roman" w:hAnsi="Times New Roman"/>
            <w:lang w:val="en-GB" w:eastAsia="zh-CN"/>
          </w:rPr>
          <w:t xml:space="preserve"> UE does not receive two DCIs </w:t>
        </w:r>
      </w:ins>
      <w:ins w:id="19" w:author="Ericsson (Martin)" w:date="2024-02-18T19:36:00Z">
        <w:r>
          <w:rPr>
            <w:rFonts w:ascii="Times New Roman" w:hAnsi="Times New Roman"/>
            <w:lang w:val="en-GB" w:eastAsia="zh-CN"/>
          </w:rPr>
          <w:t>(</w:t>
        </w:r>
        <w:r w:rsidRPr="00184EF9">
          <w:rPr>
            <w:rFonts w:ascii="Times New Roman" w:hAnsi="Times New Roman"/>
            <w:lang w:val="en-GB" w:eastAsia="zh-CN"/>
          </w:rPr>
          <w:t>i.e.</w:t>
        </w:r>
        <w:r>
          <w:rPr>
            <w:rFonts w:ascii="Times New Roman" w:hAnsi="Times New Roman"/>
            <w:lang w:val="en-GB" w:eastAsia="zh-CN"/>
          </w:rPr>
          <w:t>,</w:t>
        </w:r>
        <w:r w:rsidRPr="00184EF9">
          <w:rPr>
            <w:rFonts w:ascii="Times New Roman" w:hAnsi="Times New Roman"/>
            <w:lang w:val="en-GB" w:eastAsia="zh-CN"/>
          </w:rPr>
          <w:t xml:space="preserve"> one associated with the RedCap CFR and another associated with the default CFR</w:t>
        </w:r>
        <w:r>
          <w:rPr>
            <w:rFonts w:ascii="Times New Roman" w:hAnsi="Times New Roman"/>
            <w:lang w:val="en-GB" w:eastAsia="zh-CN"/>
          </w:rPr>
          <w:t xml:space="preserve">) </w:t>
        </w:r>
      </w:ins>
      <w:ins w:id="20" w:author="Ericsson (Martin)" w:date="2024-02-14T10:14:00Z">
        <w:r w:rsidRPr="00184EF9">
          <w:rPr>
            <w:rFonts w:ascii="Times New Roman" w:hAnsi="Times New Roman"/>
            <w:lang w:val="en-GB" w:eastAsia="zh-CN"/>
          </w:rPr>
          <w:t>for the same G-RNTI.</w:t>
        </w:r>
      </w:ins>
    </w:p>
    <w:p w14:paraId="45127D5C" w14:textId="77777777" w:rsidR="00D51044" w:rsidRPr="00184EF9" w:rsidRDefault="00D51044" w:rsidP="00D51044">
      <w:pPr>
        <w:rPr>
          <w:lang w:val="en-GB" w:eastAsia="zh-CN"/>
        </w:rPr>
      </w:pPr>
      <w:r>
        <w:rPr>
          <w:lang w:val="en-GB" w:eastAsia="zh-CN"/>
        </w:rPr>
        <w:t xml:space="preserve">A Text Proposal (TP) is provided in the Annex for further discussion and agreement. </w:t>
      </w:r>
    </w:p>
    <w:p w14:paraId="71600B22" w14:textId="77777777" w:rsidR="00D51044" w:rsidRDefault="00D51044" w:rsidP="00D51044">
      <w:pPr>
        <w:pStyle w:val="Heading1"/>
        <w:jc w:val="both"/>
      </w:pPr>
      <w:bookmarkStart w:id="21" w:name="_Toc242573360"/>
      <w:r>
        <w:t>Summary</w:t>
      </w:r>
      <w:bookmarkEnd w:id="21"/>
    </w:p>
    <w:p w14:paraId="0C9819F4" w14:textId="77777777" w:rsidR="00D51044" w:rsidRDefault="00D51044" w:rsidP="00D51044">
      <w:bookmarkStart w:id="22" w:name="_Toc242573361"/>
      <w:r>
        <w:t xml:space="preserve">RAN2 is kindly asked to discuss </w:t>
      </w:r>
      <w:r>
        <w:rPr>
          <w:lang w:val="en-GB" w:eastAsia="zh-CN"/>
        </w:rPr>
        <w:t>stage 2 clarifications for MBS RedCap CFR</w:t>
      </w:r>
      <w:r>
        <w:t xml:space="preserve">: </w:t>
      </w:r>
    </w:p>
    <w:p w14:paraId="47E67D3F" w14:textId="2C7DD1D5" w:rsidR="002A6B72" w:rsidRDefault="00D5104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63196594" w:history="1">
        <w:r w:rsidR="002A6B72" w:rsidRPr="008A5973">
          <w:rPr>
            <w:rStyle w:val="Hyperlink"/>
            <w:noProof/>
          </w:rPr>
          <w:t>Proposal 1</w:t>
        </w:r>
        <w:r w:rsidR="002A6B72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2A6B72" w:rsidRPr="008A5973">
          <w:rPr>
            <w:rStyle w:val="Hyperlink"/>
            <w:noProof/>
          </w:rPr>
          <w:t>Add a short description about MBS RedCap CFR to 38.300.</w:t>
        </w:r>
      </w:hyperlink>
    </w:p>
    <w:p w14:paraId="705FA6B0" w14:textId="5F0EF2A3" w:rsidR="002A6B72" w:rsidRDefault="002A6B7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196595" w:history="1">
        <w:r w:rsidRPr="008A597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8A5973">
          <w:rPr>
            <w:rStyle w:val="Hyperlink"/>
            <w:noProof/>
          </w:rPr>
          <w:t>Clarify in 38.306 that a RedCap UE supporting MBS broadcast also supports RedCap CFR.</w:t>
        </w:r>
      </w:hyperlink>
    </w:p>
    <w:p w14:paraId="208A8EBF" w14:textId="3C30193D" w:rsidR="002A6B72" w:rsidRDefault="002A6B7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196596" w:history="1">
        <w:r w:rsidRPr="008A597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8A5973">
          <w:rPr>
            <w:rStyle w:val="Hyperlink"/>
            <w:noProof/>
          </w:rPr>
          <w:t>Capture in 38.300 that a UE only monitors one CFR at a time. A RedCap UE monitors the RedCap CFR, if configured, otherwise the default CFR if the bandwidth of the default CFR is within the UE capability.</w:t>
        </w:r>
      </w:hyperlink>
    </w:p>
    <w:p w14:paraId="7E9302EF" w14:textId="1EE010BB" w:rsidR="002A6B72" w:rsidRDefault="002A6B7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196597" w:history="1">
        <w:r w:rsidRPr="008A5973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8A5973">
          <w:rPr>
            <w:rStyle w:val="Hyperlink"/>
            <w:noProof/>
          </w:rPr>
          <w:t>Clarify in 38.300 that the NR-RAN node ensures that the UE does not receive two DCIs for the same G-RNTI.</w:t>
        </w:r>
      </w:hyperlink>
    </w:p>
    <w:p w14:paraId="5B633FD7" w14:textId="68E48AF3" w:rsidR="00D51044" w:rsidRDefault="00D51044" w:rsidP="00D51044">
      <w:r w:rsidRPr="008E3596">
        <w:rPr>
          <w:b/>
          <w:bCs/>
        </w:rPr>
        <w:fldChar w:fldCharType="end"/>
      </w:r>
    </w:p>
    <w:p w14:paraId="0994FD0A" w14:textId="77777777" w:rsidR="00D51044" w:rsidRDefault="00D51044" w:rsidP="00D51044">
      <w:pPr>
        <w:pStyle w:val="Heading1"/>
        <w:rPr>
          <w:noProof/>
        </w:rPr>
      </w:pPr>
      <w:r>
        <w:rPr>
          <w:noProof/>
        </w:rPr>
        <w:t>References</w:t>
      </w:r>
      <w:bookmarkEnd w:id="22"/>
    </w:p>
    <w:p w14:paraId="33BC2B9F" w14:textId="12F5EF69" w:rsidR="00D51044" w:rsidRDefault="002A6B72" w:rsidP="00D5104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D51044" w:rsidRPr="008D35C0">
          <w:rPr>
            <w:rStyle w:val="Hyperlink"/>
            <w:rFonts w:cs="Arial"/>
            <w:sz w:val="16"/>
            <w:szCs w:val="16"/>
            <w:lang w:val="de-DE"/>
          </w:rPr>
          <w:t>R2-2312371</w:t>
        </w:r>
      </w:hyperlink>
      <w:r w:rsidR="00D51044">
        <w:rPr>
          <w:rFonts w:cs="Arial"/>
          <w:sz w:val="16"/>
          <w:szCs w:val="16"/>
          <w:lang w:val="de-DE"/>
        </w:rPr>
        <w:t xml:space="preserve">, </w:t>
      </w:r>
      <w:r w:rsidR="00D51044" w:rsidRPr="008D35C0">
        <w:rPr>
          <w:rFonts w:cs="Arial"/>
          <w:i/>
          <w:iCs/>
          <w:sz w:val="16"/>
          <w:szCs w:val="16"/>
          <w:lang w:val="de-DE"/>
        </w:rPr>
        <w:t>RedCap CFR for MBS broadcast</w:t>
      </w:r>
      <w:r w:rsidR="00D51044">
        <w:rPr>
          <w:rFonts w:cs="Arial"/>
          <w:sz w:val="16"/>
          <w:szCs w:val="16"/>
          <w:lang w:val="de-DE"/>
        </w:rPr>
        <w:t xml:space="preserve">, </w:t>
      </w:r>
      <w:r w:rsidR="00D51044" w:rsidRPr="008D35C0">
        <w:rPr>
          <w:rFonts w:cs="Arial"/>
          <w:sz w:val="16"/>
          <w:szCs w:val="16"/>
          <w:lang w:val="de-DE"/>
        </w:rPr>
        <w:t>CR 38.331</w:t>
      </w:r>
      <w:r w:rsidR="00D51044">
        <w:rPr>
          <w:rFonts w:cs="Arial"/>
          <w:sz w:val="16"/>
          <w:szCs w:val="16"/>
          <w:lang w:val="de-DE"/>
        </w:rPr>
        <w:t>, Qualcomm et all, RAN2#124</w:t>
      </w:r>
    </w:p>
    <w:p w14:paraId="54E23513" w14:textId="731418B5" w:rsidR="00D51044" w:rsidRDefault="002A6B72" w:rsidP="00D5104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D51044" w:rsidRPr="006524CF">
          <w:rPr>
            <w:rStyle w:val="Hyperlink"/>
            <w:rFonts w:cs="Arial"/>
            <w:sz w:val="16"/>
            <w:szCs w:val="16"/>
            <w:lang w:val="de-DE"/>
          </w:rPr>
          <w:t>R2-2304779</w:t>
        </w:r>
      </w:hyperlink>
      <w:r w:rsidR="00D51044">
        <w:rPr>
          <w:rFonts w:cs="Arial"/>
          <w:sz w:val="16"/>
          <w:szCs w:val="16"/>
          <w:lang w:val="de-DE"/>
        </w:rPr>
        <w:t xml:space="preserve">, </w:t>
      </w:r>
      <w:r w:rsidR="00D51044" w:rsidRPr="006524CF">
        <w:rPr>
          <w:rFonts w:cs="Arial"/>
          <w:i/>
          <w:iCs/>
          <w:sz w:val="16"/>
          <w:szCs w:val="16"/>
          <w:lang w:val="de-DE"/>
        </w:rPr>
        <w:t>Open Issues on RedCap CFR for MBS Broadcast</w:t>
      </w:r>
      <w:r w:rsidR="00D51044">
        <w:rPr>
          <w:rFonts w:cs="Arial"/>
          <w:sz w:val="16"/>
          <w:szCs w:val="16"/>
          <w:lang w:val="de-DE"/>
        </w:rPr>
        <w:t xml:space="preserve">, </w:t>
      </w:r>
      <w:r w:rsidR="00D51044" w:rsidRPr="006524CF">
        <w:rPr>
          <w:rFonts w:cs="Arial"/>
          <w:sz w:val="16"/>
          <w:szCs w:val="16"/>
          <w:lang w:val="de-DE"/>
        </w:rPr>
        <w:t xml:space="preserve">CATT, </w:t>
      </w:r>
      <w:r w:rsidR="00D51044">
        <w:rPr>
          <w:rFonts w:cs="Arial"/>
          <w:sz w:val="16"/>
          <w:szCs w:val="16"/>
          <w:lang w:val="de-DE"/>
        </w:rPr>
        <w:t>DISC, RAN2#122</w:t>
      </w:r>
    </w:p>
    <w:p w14:paraId="051AEA3B" w14:textId="77777777" w:rsidR="00D51044" w:rsidRDefault="00D51044" w:rsidP="00D51044">
      <w:pPr>
        <w:pStyle w:val="Heading1"/>
        <w:rPr>
          <w:noProof/>
        </w:rPr>
      </w:pPr>
      <w:r>
        <w:rPr>
          <w:noProof/>
        </w:rPr>
        <w:t>Annex: TP 38.300</w:t>
      </w:r>
    </w:p>
    <w:p w14:paraId="7498821E" w14:textId="77777777" w:rsidR="00D51044" w:rsidRPr="00184EF9" w:rsidRDefault="00D51044" w:rsidP="00D51044">
      <w:pPr>
        <w:pStyle w:val="Heading4"/>
        <w:numPr>
          <w:ilvl w:val="0"/>
          <w:numId w:val="0"/>
        </w:numPr>
        <w:ind w:left="864" w:hanging="864"/>
        <w:rPr>
          <w:rFonts w:eastAsiaTheme="minorEastAsia"/>
          <w:u w:val="none"/>
        </w:rPr>
      </w:pPr>
      <w:bookmarkStart w:id="23" w:name="_Toc155991697"/>
      <w:r w:rsidRPr="00184EF9">
        <w:rPr>
          <w:rFonts w:eastAsiaTheme="minorEastAsia"/>
          <w:u w:val="none"/>
        </w:rPr>
        <w:t>16.10.6.1</w:t>
      </w:r>
      <w:r w:rsidRPr="00184EF9">
        <w:rPr>
          <w:rFonts w:eastAsiaTheme="minorEastAsia"/>
          <w:u w:val="none"/>
        </w:rPr>
        <w:tab/>
        <w:t>Session Management</w:t>
      </w:r>
      <w:bookmarkEnd w:id="23"/>
    </w:p>
    <w:p w14:paraId="19C4AAF1" w14:textId="77777777" w:rsidR="00D51044" w:rsidRPr="00184EF9" w:rsidRDefault="00D51044" w:rsidP="00D51044">
      <w:pPr>
        <w:rPr>
          <w:rFonts w:ascii="Times New Roman" w:hAnsi="Times New Roman"/>
          <w:lang w:eastAsia="zh-CN"/>
        </w:rPr>
      </w:pPr>
      <w:r w:rsidRPr="00184EF9">
        <w:rPr>
          <w:rFonts w:ascii="Times New Roman" w:hAnsi="Times New Roman"/>
          <w:lang w:eastAsia="zh-CN"/>
        </w:rPr>
        <w:t>For delivery of location dependent contents of a broadcast session, Area Session ID is included in the NGAP broadcast session resource setup procedure associated with MBS service area information and per Area Session ID NG-U tunnels are established.</w:t>
      </w:r>
    </w:p>
    <w:p w14:paraId="28DEA4B6" w14:textId="77777777" w:rsidR="00D51044" w:rsidRPr="00C63A6C" w:rsidRDefault="00D51044" w:rsidP="00D51044">
      <w:pPr>
        <w:rPr>
          <w:rFonts w:ascii="Times New Roman" w:hAnsi="Times New Roman"/>
          <w:lang w:eastAsia="zh-CN"/>
        </w:rPr>
      </w:pPr>
      <w:r w:rsidRPr="00184EF9">
        <w:rPr>
          <w:rFonts w:ascii="Times New Roman" w:hAnsi="Times New Roman"/>
          <w:lang w:eastAsia="zh-CN"/>
        </w:rPr>
        <w:t>The 5GC may also provide information to the NG-RAN node whether the broadcast session is intended to be received by RedCap UEs only, non-RedCap UEs only or both non-RedCap and RedCap UEs. The NG-RAN may take this into account when configuring MBS session resources.</w:t>
      </w:r>
      <w:ins w:id="24" w:author="Ericsson (Martin)" w:date="2024-02-14T10:18:00Z">
        <w:r>
          <w:rPr>
            <w:rFonts w:ascii="Times New Roman" w:hAnsi="Times New Roman"/>
            <w:lang w:eastAsia="zh-CN"/>
          </w:rPr>
          <w:t xml:space="preserve"> </w:t>
        </w:r>
      </w:ins>
      <w:ins w:id="25" w:author="Ericsson (Martin)" w:date="2024-02-18T11:25:00Z">
        <w:r w:rsidRPr="00E70FB3">
          <w:rPr>
            <w:rFonts w:ascii="Times New Roman" w:hAnsi="Times New Roman"/>
            <w:lang w:val="en-GB" w:eastAsia="zh-CN"/>
          </w:rPr>
          <w:t xml:space="preserve">The NG-RAN node may configure an additional RedCap CFR when </w:t>
        </w:r>
      </w:ins>
      <w:ins w:id="26" w:author="Ericsson (Martin)" w:date="2024-02-18T11:27:00Z">
        <w:r>
          <w:rPr>
            <w:rFonts w:ascii="Times New Roman" w:hAnsi="Times New Roman"/>
            <w:lang w:val="en-GB" w:eastAsia="zh-CN"/>
          </w:rPr>
          <w:t>the bandwidth of</w:t>
        </w:r>
      </w:ins>
      <w:ins w:id="27" w:author="Ericsson (Martin)" w:date="2024-02-18T11:25:00Z">
        <w:r>
          <w:rPr>
            <w:rFonts w:ascii="Times New Roman" w:hAnsi="Times New Roman"/>
            <w:lang w:val="en-GB" w:eastAsia="zh-CN"/>
          </w:rPr>
          <w:t xml:space="preserve"> the </w:t>
        </w:r>
        <w:r w:rsidRPr="00E70FB3">
          <w:rPr>
            <w:rFonts w:ascii="Times New Roman" w:hAnsi="Times New Roman"/>
            <w:lang w:val="en-GB" w:eastAsia="zh-CN"/>
          </w:rPr>
          <w:t>configured CFR</w:t>
        </w:r>
        <w:r>
          <w:rPr>
            <w:rFonts w:ascii="Times New Roman" w:hAnsi="Times New Roman"/>
            <w:lang w:val="en-GB" w:eastAsia="zh-CN"/>
          </w:rPr>
          <w:t xml:space="preserve"> </w:t>
        </w:r>
      </w:ins>
      <w:ins w:id="28" w:author="Ericsson (Martin)" w:date="2024-02-18T11:27:00Z">
        <w:r>
          <w:rPr>
            <w:rFonts w:ascii="Times New Roman" w:hAnsi="Times New Roman"/>
            <w:lang w:val="en-GB" w:eastAsia="zh-CN"/>
          </w:rPr>
          <w:t>is outside the RedCap UE capability</w:t>
        </w:r>
      </w:ins>
      <w:ins w:id="29" w:author="Ericsson (Martin)" w:date="2024-02-14T09:54:00Z">
        <w:r w:rsidRPr="00E70FB3">
          <w:rPr>
            <w:rFonts w:ascii="Times New Roman" w:hAnsi="Times New Roman"/>
            <w:lang w:val="en-GB" w:eastAsia="zh-CN"/>
          </w:rPr>
          <w:t>.</w:t>
        </w:r>
      </w:ins>
      <w:ins w:id="30" w:author="Ericsson (Martin)" w:date="2024-02-18T11:25:00Z">
        <w:r>
          <w:rPr>
            <w:rFonts w:ascii="Times New Roman" w:hAnsi="Times New Roman"/>
            <w:lang w:val="en-GB" w:eastAsia="zh-CN"/>
          </w:rPr>
          <w:t xml:space="preserve"> </w:t>
        </w:r>
      </w:ins>
      <w:ins w:id="31" w:author="Ericsson (Martin)" w:date="2024-02-14T10:04:00Z">
        <w:r w:rsidRPr="00F43775">
          <w:rPr>
            <w:rFonts w:ascii="Times New Roman" w:hAnsi="Times New Roman"/>
            <w:lang w:val="en-GB" w:eastAsia="zh-CN"/>
          </w:rPr>
          <w:t xml:space="preserve">A UE only monitors one CFR at a time. A RedCap UE monitors the RedCap CFR, if configured, otherwise </w:t>
        </w:r>
      </w:ins>
      <w:ins w:id="32" w:author="Ericsson (Martin)" w:date="2024-02-18T11:26:00Z">
        <w:r>
          <w:rPr>
            <w:rFonts w:ascii="Times New Roman" w:hAnsi="Times New Roman"/>
            <w:lang w:val="en-GB" w:eastAsia="zh-CN"/>
          </w:rPr>
          <w:t xml:space="preserve">the </w:t>
        </w:r>
        <w:r w:rsidRPr="00F43775">
          <w:rPr>
            <w:rFonts w:ascii="Times New Roman" w:hAnsi="Times New Roman"/>
            <w:lang w:val="en-GB" w:eastAsia="zh-CN"/>
          </w:rPr>
          <w:t>RedCap UE</w:t>
        </w:r>
      </w:ins>
      <w:ins w:id="33" w:author="Ericsson (Martin)" w:date="2024-02-14T10:04:00Z">
        <w:r w:rsidRPr="00F43775">
          <w:rPr>
            <w:rFonts w:ascii="Times New Roman" w:hAnsi="Times New Roman"/>
            <w:lang w:val="en-GB" w:eastAsia="zh-CN"/>
          </w:rPr>
          <w:t xml:space="preserve"> monitors the default CFR, if the bandwidth of the default CFR is within the UE capability</w:t>
        </w:r>
      </w:ins>
      <w:ins w:id="34" w:author="Ericsson (Martin)" w:date="2024-02-18T11:28:00Z">
        <w:r>
          <w:rPr>
            <w:rFonts w:ascii="Times New Roman" w:hAnsi="Times New Roman"/>
            <w:lang w:val="en-GB" w:eastAsia="zh-CN"/>
          </w:rPr>
          <w:t xml:space="preserve">. </w:t>
        </w:r>
      </w:ins>
      <w:ins w:id="35" w:author="Ericsson (Martin)" w:date="2024-02-18T19:37:00Z">
        <w:r w:rsidRPr="00184EF9">
          <w:rPr>
            <w:rFonts w:ascii="Times New Roman" w:hAnsi="Times New Roman"/>
            <w:lang w:val="en-GB" w:eastAsia="zh-CN"/>
          </w:rPr>
          <w:t xml:space="preserve">The NG-RAN node ensures that </w:t>
        </w:r>
        <w:r>
          <w:rPr>
            <w:rFonts w:ascii="Times New Roman" w:hAnsi="Times New Roman"/>
            <w:lang w:val="en-GB" w:eastAsia="zh-CN"/>
          </w:rPr>
          <w:t>a</w:t>
        </w:r>
        <w:r w:rsidRPr="00184EF9">
          <w:rPr>
            <w:rFonts w:ascii="Times New Roman" w:hAnsi="Times New Roman"/>
            <w:lang w:val="en-GB" w:eastAsia="zh-CN"/>
          </w:rPr>
          <w:t xml:space="preserve"> UE does not receive two DCIs </w:t>
        </w:r>
        <w:r>
          <w:rPr>
            <w:rFonts w:ascii="Times New Roman" w:hAnsi="Times New Roman"/>
            <w:lang w:val="en-GB" w:eastAsia="zh-CN"/>
          </w:rPr>
          <w:t>(</w:t>
        </w:r>
        <w:r w:rsidRPr="00184EF9">
          <w:rPr>
            <w:rFonts w:ascii="Times New Roman" w:hAnsi="Times New Roman"/>
            <w:lang w:val="en-GB" w:eastAsia="zh-CN"/>
          </w:rPr>
          <w:t>i.e.</w:t>
        </w:r>
        <w:r>
          <w:rPr>
            <w:rFonts w:ascii="Times New Roman" w:hAnsi="Times New Roman"/>
            <w:lang w:val="en-GB" w:eastAsia="zh-CN"/>
          </w:rPr>
          <w:t>,</w:t>
        </w:r>
        <w:r w:rsidRPr="00184EF9">
          <w:rPr>
            <w:rFonts w:ascii="Times New Roman" w:hAnsi="Times New Roman"/>
            <w:lang w:val="en-GB" w:eastAsia="zh-CN"/>
          </w:rPr>
          <w:t xml:space="preserve"> one associated with the RedCap CFR and another associated with the default CFR</w:t>
        </w:r>
        <w:r>
          <w:rPr>
            <w:rFonts w:ascii="Times New Roman" w:hAnsi="Times New Roman"/>
            <w:lang w:val="en-GB" w:eastAsia="zh-CN"/>
          </w:rPr>
          <w:t xml:space="preserve">) </w:t>
        </w:r>
        <w:r w:rsidRPr="00184EF9">
          <w:rPr>
            <w:rFonts w:ascii="Times New Roman" w:hAnsi="Times New Roman"/>
            <w:lang w:val="en-GB" w:eastAsia="zh-CN"/>
          </w:rPr>
          <w:t>for the same G-RNTI</w:t>
        </w:r>
      </w:ins>
      <w:ins w:id="36" w:author="Ericsson (Martin)" w:date="2024-02-14T10:14:00Z">
        <w:r w:rsidRPr="00184EF9">
          <w:rPr>
            <w:rFonts w:ascii="Times New Roman" w:hAnsi="Times New Roman"/>
            <w:lang w:val="en-GB" w:eastAsia="zh-CN"/>
          </w:rPr>
          <w:t>.</w:t>
        </w:r>
      </w:ins>
    </w:p>
    <w:p w14:paraId="11C73A94" w14:textId="77777777" w:rsidR="0018365A" w:rsidRPr="0062534A" w:rsidRDefault="0018365A" w:rsidP="0018365A">
      <w:pPr>
        <w:rPr>
          <w:lang w:val="en-GB" w:eastAsia="zh-CN"/>
        </w:rPr>
      </w:pPr>
    </w:p>
    <w:sectPr w:rsidR="0018365A" w:rsidRPr="0062534A" w:rsidSect="001069A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737A99"/>
    <w:multiLevelType w:val="hybridMultilevel"/>
    <w:tmpl w:val="2D9C257C"/>
    <w:lvl w:ilvl="0" w:tplc="662AD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8C58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E48D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E27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827B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F40D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FAFC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F6C6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B01F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3373C03"/>
    <w:multiLevelType w:val="hybridMultilevel"/>
    <w:tmpl w:val="AEF2FFD2"/>
    <w:lvl w:ilvl="0" w:tplc="38B8759A">
      <w:start w:val="1"/>
      <w:numFmt w:val="bullet"/>
      <w:lvlText w:val="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FFFFFFFF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D88E4426"/>
    <w:lvl w:ilvl="0" w:tplc="38B8759A">
      <w:start w:val="1"/>
      <w:numFmt w:val="bullet"/>
      <w:pStyle w:val="Agreement"/>
      <w:lvlText w:val="Þ"/>
      <w:lvlJc w:val="left"/>
      <w:pPr>
        <w:tabs>
          <w:tab w:val="num" w:pos="541"/>
        </w:tabs>
        <w:ind w:left="541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2"/>
        </w:tabs>
        <w:ind w:left="3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2"/>
        </w:tabs>
        <w:ind w:left="10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2"/>
        </w:tabs>
        <w:ind w:left="252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2"/>
        </w:tabs>
        <w:ind w:left="32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2"/>
        </w:tabs>
        <w:ind w:left="39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2"/>
        </w:tabs>
        <w:ind w:left="468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2"/>
        </w:tabs>
        <w:ind w:left="5402" w:hanging="360"/>
      </w:pPr>
      <w:rPr>
        <w:rFonts w:ascii="Wingdings" w:hAnsi="Wingdings" w:hint="default"/>
      </w:rPr>
    </w:lvl>
  </w:abstractNum>
  <w:abstractNum w:abstractNumId="43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1597403">
    <w:abstractNumId w:val="25"/>
  </w:num>
  <w:num w:numId="2" w16cid:durableId="2067949531">
    <w:abstractNumId w:val="37"/>
  </w:num>
  <w:num w:numId="3" w16cid:durableId="46995810">
    <w:abstractNumId w:val="17"/>
  </w:num>
  <w:num w:numId="4" w16cid:durableId="1399791037">
    <w:abstractNumId w:val="11"/>
  </w:num>
  <w:num w:numId="5" w16cid:durableId="1232540938">
    <w:abstractNumId w:val="38"/>
  </w:num>
  <w:num w:numId="6" w16cid:durableId="956834940">
    <w:abstractNumId w:val="20"/>
  </w:num>
  <w:num w:numId="7" w16cid:durableId="5595783">
    <w:abstractNumId w:val="33"/>
  </w:num>
  <w:num w:numId="8" w16cid:durableId="299500751">
    <w:abstractNumId w:val="40"/>
  </w:num>
  <w:num w:numId="9" w16cid:durableId="323777474">
    <w:abstractNumId w:val="13"/>
  </w:num>
  <w:num w:numId="10" w16cid:durableId="328951566">
    <w:abstractNumId w:val="19"/>
  </w:num>
  <w:num w:numId="11" w16cid:durableId="973604127">
    <w:abstractNumId w:val="16"/>
  </w:num>
  <w:num w:numId="12" w16cid:durableId="416945274">
    <w:abstractNumId w:val="44"/>
  </w:num>
  <w:num w:numId="13" w16cid:durableId="114639788">
    <w:abstractNumId w:val="14"/>
  </w:num>
  <w:num w:numId="14" w16cid:durableId="1959143605">
    <w:abstractNumId w:val="21"/>
  </w:num>
  <w:num w:numId="15" w16cid:durableId="1660309331">
    <w:abstractNumId w:val="39"/>
  </w:num>
  <w:num w:numId="16" w16cid:durableId="1082752110">
    <w:abstractNumId w:val="18"/>
  </w:num>
  <w:num w:numId="17" w16cid:durableId="1020744194">
    <w:abstractNumId w:val="9"/>
  </w:num>
  <w:num w:numId="18" w16cid:durableId="2024473835">
    <w:abstractNumId w:val="7"/>
  </w:num>
  <w:num w:numId="19" w16cid:durableId="583222988">
    <w:abstractNumId w:val="6"/>
  </w:num>
  <w:num w:numId="20" w16cid:durableId="666518129">
    <w:abstractNumId w:val="5"/>
  </w:num>
  <w:num w:numId="21" w16cid:durableId="1902255932">
    <w:abstractNumId w:val="4"/>
  </w:num>
  <w:num w:numId="22" w16cid:durableId="96558972">
    <w:abstractNumId w:val="8"/>
  </w:num>
  <w:num w:numId="23" w16cid:durableId="946735604">
    <w:abstractNumId w:val="3"/>
  </w:num>
  <w:num w:numId="24" w16cid:durableId="113451471">
    <w:abstractNumId w:val="2"/>
  </w:num>
  <w:num w:numId="25" w16cid:durableId="596981319">
    <w:abstractNumId w:val="1"/>
  </w:num>
  <w:num w:numId="26" w16cid:durableId="1935548742">
    <w:abstractNumId w:val="0"/>
  </w:num>
  <w:num w:numId="27" w16cid:durableId="1832329339">
    <w:abstractNumId w:val="31"/>
  </w:num>
  <w:num w:numId="28" w16cid:durableId="178935185">
    <w:abstractNumId w:val="15"/>
  </w:num>
  <w:num w:numId="29" w16cid:durableId="1217618237">
    <w:abstractNumId w:val="41"/>
  </w:num>
  <w:num w:numId="30" w16cid:durableId="12837331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288555316">
    <w:abstractNumId w:val="23"/>
  </w:num>
  <w:num w:numId="32" w16cid:durableId="1710258157">
    <w:abstractNumId w:val="29"/>
  </w:num>
  <w:num w:numId="33" w16cid:durableId="1746595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7627736">
    <w:abstractNumId w:val="22"/>
  </w:num>
  <w:num w:numId="35" w16cid:durableId="1123301986">
    <w:abstractNumId w:val="28"/>
  </w:num>
  <w:num w:numId="36" w16cid:durableId="2009861859">
    <w:abstractNumId w:val="26"/>
  </w:num>
  <w:num w:numId="37" w16cid:durableId="1512523563">
    <w:abstractNumId w:val="30"/>
  </w:num>
  <w:num w:numId="38" w16cid:durableId="453989112">
    <w:abstractNumId w:val="32"/>
  </w:num>
  <w:num w:numId="39" w16cid:durableId="1606227155">
    <w:abstractNumId w:val="43"/>
  </w:num>
  <w:num w:numId="40" w16cid:durableId="766734528">
    <w:abstractNumId w:val="35"/>
  </w:num>
  <w:num w:numId="41" w16cid:durableId="1158427270">
    <w:abstractNumId w:val="27"/>
  </w:num>
  <w:num w:numId="42" w16cid:durableId="1990287049">
    <w:abstractNumId w:val="34"/>
  </w:num>
  <w:num w:numId="43" w16cid:durableId="888539797">
    <w:abstractNumId w:val="42"/>
  </w:num>
  <w:num w:numId="44" w16cid:durableId="828248191">
    <w:abstractNumId w:val="24"/>
  </w:num>
  <w:num w:numId="45" w16cid:durableId="1584024791">
    <w:abstractNumId w:val="42"/>
    <w:lvlOverride w:ilvl="0">
      <w:startOverride w:val="1"/>
    </w:lvlOverride>
  </w:num>
  <w:num w:numId="46" w16cid:durableId="87624172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5734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499"/>
    <w:rsid w:val="00172C20"/>
    <w:rsid w:val="0018365A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6B72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45A4"/>
    <w:rsid w:val="0035547C"/>
    <w:rsid w:val="00361092"/>
    <w:rsid w:val="00361820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0550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5962"/>
    <w:rsid w:val="006E27D1"/>
    <w:rsid w:val="006E5B76"/>
    <w:rsid w:val="006E7D43"/>
    <w:rsid w:val="006F097D"/>
    <w:rsid w:val="006F2930"/>
    <w:rsid w:val="006F30A0"/>
    <w:rsid w:val="0070422F"/>
    <w:rsid w:val="00704408"/>
    <w:rsid w:val="007045A8"/>
    <w:rsid w:val="00712CDD"/>
    <w:rsid w:val="00712DC4"/>
    <w:rsid w:val="0071359B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C12"/>
    <w:rsid w:val="00834DE3"/>
    <w:rsid w:val="00842FC0"/>
    <w:rsid w:val="008440E1"/>
    <w:rsid w:val="00845C8A"/>
    <w:rsid w:val="00845DEA"/>
    <w:rsid w:val="0084641A"/>
    <w:rsid w:val="0085091D"/>
    <w:rsid w:val="008576A8"/>
    <w:rsid w:val="00864238"/>
    <w:rsid w:val="0087162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CF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3B2A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3B5B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6F0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3EB6"/>
    <w:rsid w:val="00BC740F"/>
    <w:rsid w:val="00BD0CC3"/>
    <w:rsid w:val="00BD12AC"/>
    <w:rsid w:val="00BD34F9"/>
    <w:rsid w:val="00BD57B1"/>
    <w:rsid w:val="00BD64D2"/>
    <w:rsid w:val="00BE4B38"/>
    <w:rsid w:val="00BE4D1B"/>
    <w:rsid w:val="00BF1D07"/>
    <w:rsid w:val="00BF69E7"/>
    <w:rsid w:val="00BF7D26"/>
    <w:rsid w:val="00C02D53"/>
    <w:rsid w:val="00C04BF5"/>
    <w:rsid w:val="00C04DC6"/>
    <w:rsid w:val="00C126DD"/>
    <w:rsid w:val="00C145B6"/>
    <w:rsid w:val="00C14822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044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183D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3400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0B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59E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99"/>
    <w:semiHidden/>
    <w:unhideWhenUsed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18365A"/>
    <w:pPr>
      <w:numPr>
        <w:numId w:val="41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18365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18365A"/>
    <w:pPr>
      <w:numPr>
        <w:numId w:val="42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18365A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TAL">
    <w:name w:val="TAL"/>
    <w:basedOn w:val="Normal"/>
    <w:link w:val="TALCar"/>
    <w:qFormat/>
    <w:rsid w:val="00D510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Arial" w:cs="Arial"/>
      <w:sz w:val="18"/>
      <w:szCs w:val="20"/>
      <w:lang w:val="en-GB" w:eastAsia="en-GB"/>
    </w:rPr>
  </w:style>
  <w:style w:type="paragraph" w:customStyle="1" w:styleId="Agreement">
    <w:name w:val="Agreement"/>
    <w:basedOn w:val="Normal"/>
    <w:uiPriority w:val="99"/>
    <w:rsid w:val="00D51044"/>
    <w:pPr>
      <w:numPr>
        <w:numId w:val="43"/>
      </w:numPr>
      <w:spacing w:before="60" w:after="0"/>
    </w:pPr>
    <w:rPr>
      <w:rFonts w:eastAsiaTheme="minorHAnsi" w:cs="Arial"/>
      <w:b/>
      <w:bCs/>
      <w:szCs w:val="20"/>
      <w:lang w:val="en-SE" w:eastAsia="en-GB"/>
    </w:rPr>
  </w:style>
  <w:style w:type="paragraph" w:customStyle="1" w:styleId="TAH">
    <w:name w:val="TAH"/>
    <w:basedOn w:val="Normal"/>
    <w:link w:val="TAHCar"/>
    <w:qFormat/>
    <w:rsid w:val="00D5104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51044"/>
    <w:rPr>
      <w:rFonts w:ascii="Arial" w:eastAsia="Arial" w:hAnsi="Arial" w:cs="Arial"/>
      <w:sz w:val="18"/>
    </w:rPr>
  </w:style>
  <w:style w:type="character" w:customStyle="1" w:styleId="TAHCar">
    <w:name w:val="TAH Car"/>
    <w:link w:val="TAH"/>
    <w:qFormat/>
    <w:locked/>
    <w:rsid w:val="00D51044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24/Docs//R2-2312371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WG2_RL2/TSGR2_122/Docs//R2-230477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1068</Words>
  <Characters>5965</Characters>
  <Application>Microsoft Office Word</Application>
  <DocSecurity>0</DocSecurity>
  <Lines>331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6814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3</cp:revision>
  <cp:lastPrinted>2009-10-21T14:47:00Z</cp:lastPrinted>
  <dcterms:created xsi:type="dcterms:W3CDTF">2024-04-05T05:02:00Z</dcterms:created>
  <dcterms:modified xsi:type="dcterms:W3CDTF">2024-04-05T06:03:00Z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